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710F" w14:textId="77777777" w:rsidR="0095249C" w:rsidRDefault="0095249C" w:rsidP="0095249C">
      <w:pPr>
        <w:pStyle w:val="Nadpis2"/>
        <w:spacing w:before="360"/>
        <w:rPr>
          <w:rFonts w:ascii="Arial" w:hAnsi="Arial" w:cs="Arial"/>
          <w:b/>
          <w:bCs/>
          <w:color w:val="auto"/>
          <w:spacing w:val="20"/>
          <w:sz w:val="22"/>
          <w:szCs w:val="22"/>
        </w:rPr>
      </w:pPr>
      <w:r w:rsidRPr="00B86FD9">
        <w:rPr>
          <w:rFonts w:ascii="Arial" w:hAnsi="Arial" w:cs="Arial"/>
          <w:b/>
          <w:bCs/>
          <w:color w:val="auto"/>
          <w:spacing w:val="20"/>
          <w:sz w:val="22"/>
          <w:szCs w:val="22"/>
        </w:rPr>
        <w:t>Politika udržitelnosti a závazek managementu</w:t>
      </w:r>
    </w:p>
    <w:p w14:paraId="05466540" w14:textId="77777777" w:rsidR="00B86FD9" w:rsidRPr="00B86FD9" w:rsidRDefault="00B86FD9" w:rsidP="00B86FD9"/>
    <w:p w14:paraId="416E2ADC" w14:textId="78A6EFE2" w:rsidR="0095249C" w:rsidRPr="004E1CA3" w:rsidRDefault="0095249C" w:rsidP="0095249C">
      <w:pPr>
        <w:pStyle w:val="Normln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1CA3">
        <w:rPr>
          <w:rFonts w:ascii="Arial" w:hAnsi="Arial" w:cs="Arial"/>
          <w:sz w:val="21"/>
          <w:szCs w:val="21"/>
        </w:rPr>
        <w:t>Společnost </w:t>
      </w:r>
      <w:r w:rsidR="00B86FD9" w:rsidRPr="00B86FD9">
        <w:rPr>
          <w:rFonts w:ascii="Arial" w:hAnsi="Arial" w:cs="Arial"/>
          <w:b/>
          <w:bCs/>
          <w:sz w:val="21"/>
          <w:szCs w:val="21"/>
        </w:rPr>
        <w:t>GLUAPS trade s.r.o.</w:t>
      </w:r>
      <w:r w:rsidR="00B86FD9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1CA3">
        <w:rPr>
          <w:rFonts w:ascii="Arial" w:hAnsi="Arial" w:cs="Arial"/>
          <w:sz w:val="21"/>
          <w:szCs w:val="21"/>
        </w:rPr>
        <w:t>se plně zavazuje k implementaci a udržování systému certifikace udržitelnosti a emisí skleníkových plynů </w:t>
      </w: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ISCC EU</w:t>
      </w:r>
      <w:r w:rsidRPr="004E1CA3">
        <w:rPr>
          <w:rFonts w:ascii="Arial" w:hAnsi="Arial" w:cs="Arial"/>
          <w:sz w:val="21"/>
          <w:szCs w:val="21"/>
        </w:rPr>
        <w:t>. Vrcholové vedení tímto prohlašuje svůj závazek k následujícím zásadám:</w:t>
      </w:r>
      <w:r w:rsidR="00B86FD9">
        <w:rPr>
          <w:rFonts w:ascii="Arial" w:hAnsi="Arial" w:cs="Arial"/>
          <w:sz w:val="21"/>
          <w:szCs w:val="21"/>
        </w:rPr>
        <w:br/>
      </w:r>
    </w:p>
    <w:p w14:paraId="3A6F0EAB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Soulad s RED III:</w:t>
      </w:r>
      <w:r w:rsidRPr="004E1CA3">
        <w:rPr>
          <w:rFonts w:ascii="Arial" w:hAnsi="Arial" w:cs="Arial"/>
          <w:sz w:val="21"/>
          <w:szCs w:val="21"/>
        </w:rPr>
        <w:t> Zavazujeme se dodržovat všechny požadavky směrnice (EU) 2023/2413 (RED III) a aktuálních systémových dokumentů ISCC EU.</w:t>
      </w:r>
    </w:p>
    <w:p w14:paraId="51927A4E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Sledovatelnost a hmotnostní bilance</w:t>
      </w:r>
      <w:r>
        <w:rPr>
          <w:rStyle w:val="font-semibold"/>
          <w:rFonts w:ascii="Arial" w:hAnsi="Arial" w:cs="Arial"/>
          <w:b/>
          <w:bCs/>
          <w:sz w:val="21"/>
          <w:szCs w:val="21"/>
        </w:rPr>
        <w:t>:</w:t>
      </w:r>
      <w:r w:rsidRPr="004E1CA3">
        <w:rPr>
          <w:rFonts w:ascii="Arial" w:hAnsi="Arial" w:cs="Arial"/>
          <w:sz w:val="21"/>
          <w:szCs w:val="21"/>
        </w:rPr>
        <w:t>Udržujeme robustní systém hmotnostní bilance (Mass Balance), abychom zajistili plnou sledovatelnost udržitelných materiálů v rámci našeho obchodního řetězce. Zajišťujeme, že udržitelná množství prodaná z našeho systému odpovídají udržitelným množstvím nakoupeným, a striktně zamezujeme jakémukoli „dvojímu započtení“ (double counting) environmentálních vlastností.</w:t>
      </w:r>
    </w:p>
    <w:p w14:paraId="7B6AE769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Emise skleníkových plynů:</w:t>
      </w:r>
      <w:r w:rsidRPr="004E1CA3">
        <w:rPr>
          <w:rFonts w:ascii="Arial" w:hAnsi="Arial" w:cs="Arial"/>
          <w:sz w:val="21"/>
          <w:szCs w:val="21"/>
        </w:rPr>
        <w:t xml:space="preserve"> Zavazujeme se k dosahování povinných úspor emisí skleníkových plynů (GHG). Jako obchodník zajišťujeme přesný přenos informací </w:t>
      </w:r>
      <w:r>
        <w:rPr>
          <w:rFonts w:ascii="Arial" w:hAnsi="Arial" w:cs="Arial"/>
          <w:sz w:val="21"/>
          <w:szCs w:val="21"/>
        </w:rPr>
        <w:br/>
      </w:r>
      <w:r w:rsidRPr="004E1CA3">
        <w:rPr>
          <w:rFonts w:ascii="Arial" w:hAnsi="Arial" w:cs="Arial"/>
          <w:sz w:val="21"/>
          <w:szCs w:val="21"/>
        </w:rPr>
        <w:t xml:space="preserve">o emisích (standardní hodnoty nebo skutečné výpočty) od našich dodavatelů </w:t>
      </w:r>
      <w:r>
        <w:rPr>
          <w:rFonts w:ascii="Arial" w:hAnsi="Arial" w:cs="Arial"/>
          <w:sz w:val="21"/>
          <w:szCs w:val="21"/>
        </w:rPr>
        <w:br/>
      </w:r>
      <w:r w:rsidRPr="004E1CA3">
        <w:rPr>
          <w:rFonts w:ascii="Arial" w:hAnsi="Arial" w:cs="Arial"/>
          <w:sz w:val="21"/>
          <w:szCs w:val="21"/>
        </w:rPr>
        <w:t>k odběratelům a poskytujeme ověřená data pro všechny relevantní výpočty přepravy (etd) a skladování.</w:t>
      </w:r>
    </w:p>
    <w:p w14:paraId="4F3CA89F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Zákaz podvodné činnosti:</w:t>
      </w:r>
      <w:r w:rsidRPr="004E1CA3">
        <w:rPr>
          <w:rFonts w:ascii="Arial" w:hAnsi="Arial" w:cs="Arial"/>
          <w:sz w:val="21"/>
          <w:szCs w:val="21"/>
        </w:rPr>
        <w:t> Přísně zakazujeme poskytování nepravdivých nebo zavádějících informací certifikačnímu orgánu nebo asociaci ISCC. Zavazujeme se k plné transparentnosti během všech auditů.</w:t>
      </w:r>
    </w:p>
    <w:p w14:paraId="651DB0CE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Právo na přístup:</w:t>
      </w:r>
      <w:r w:rsidRPr="004E1CA3">
        <w:rPr>
          <w:rFonts w:ascii="Arial" w:hAnsi="Arial" w:cs="Arial"/>
          <w:sz w:val="21"/>
          <w:szCs w:val="21"/>
        </w:rPr>
        <w:t> Udělujeme certifikačnímu orgánu, ISCC a příslušným orgánům státní správy plný přístup do našich prostor, k dokumentaci a k personálu, a to včetně prostor našich subdodavatelů a externích skladů.</w:t>
      </w:r>
    </w:p>
    <w:p w14:paraId="3F14AEE5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Neustálé zlepšování:</w:t>
      </w:r>
      <w:r w:rsidRPr="004E1CA3">
        <w:rPr>
          <w:rFonts w:ascii="Arial" w:hAnsi="Arial" w:cs="Arial"/>
          <w:sz w:val="21"/>
          <w:szCs w:val="21"/>
        </w:rPr>
        <w:t> Provádíme každoroční interní audit a posouzení rizik s cílem identifikovat potenciální neshody a implementovat nápravná opatření v mandátních termínech.</w:t>
      </w:r>
    </w:p>
    <w:p w14:paraId="17865BCA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Alokace zdrojů:</w:t>
      </w:r>
      <w:r w:rsidRPr="004E1CA3">
        <w:rPr>
          <w:rFonts w:ascii="Arial" w:hAnsi="Arial" w:cs="Arial"/>
          <w:sz w:val="21"/>
          <w:szCs w:val="21"/>
        </w:rPr>
        <w:t> Vedení zajišťuje, aby všichni pracovníci zapojení do úkolů souvisejících s ISCC byli řádně proškoleni a aby byly poskytnuty dostatečné zdroje pro zachování integrity systému řízení.</w:t>
      </w:r>
    </w:p>
    <w:p w14:paraId="187C0AA2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Uchovávání údajů:</w:t>
      </w:r>
      <w:r w:rsidRPr="004E1CA3">
        <w:rPr>
          <w:rFonts w:ascii="Arial" w:hAnsi="Arial" w:cs="Arial"/>
          <w:sz w:val="21"/>
          <w:szCs w:val="21"/>
        </w:rPr>
        <w:t> Nařizujeme minimálně pětileté období uchovávání všech záznamů souvisejících s ISCC, prohlášení o udržitelnosti a údajů o hmotnostní bilanci.</w:t>
      </w:r>
    </w:p>
    <w:p w14:paraId="69B0AFCE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Registrace v Unijní databázi (UDB):</w:t>
      </w:r>
      <w:r w:rsidRPr="004E1CA3">
        <w:rPr>
          <w:rFonts w:ascii="Arial" w:hAnsi="Arial" w:cs="Arial"/>
          <w:sz w:val="21"/>
          <w:szCs w:val="21"/>
        </w:rPr>
        <w:t> Společnost je registrována v Unijní databázi (UDB) v souladu s požadavky RED III. Manažer udržitelnosti zajišťuje, aby všechny transakce s udržitelným materiálem byly zaznamenávány v UDB souběžně s interní hmotnostní bilancí a národními registry (např. Nabisy). Společnost potvrzuje svou schopnost a připravenost UDB plně využívat.</w:t>
      </w:r>
    </w:p>
    <w:p w14:paraId="3A557290" w14:textId="77777777" w:rsidR="0095249C" w:rsidRPr="004E1CA3" w:rsidRDefault="0095249C" w:rsidP="0095249C">
      <w:pPr>
        <w:pStyle w:val="py-1"/>
        <w:numPr>
          <w:ilvl w:val="0"/>
          <w:numId w:val="1"/>
        </w:numPr>
        <w:spacing w:before="0" w:beforeAutospacing="0" w:after="0" w:afterAutospacing="0"/>
        <w:ind w:left="960"/>
        <w:rPr>
          <w:rFonts w:ascii="Arial" w:hAnsi="Arial" w:cs="Arial"/>
          <w:sz w:val="21"/>
          <w:szCs w:val="21"/>
        </w:rPr>
      </w:pPr>
      <w:r w:rsidRPr="004E1CA3">
        <w:rPr>
          <w:rStyle w:val="font-semibold"/>
          <w:rFonts w:ascii="Arial" w:hAnsi="Arial" w:cs="Arial"/>
          <w:b/>
          <w:bCs/>
          <w:sz w:val="21"/>
          <w:szCs w:val="21"/>
        </w:rPr>
        <w:t>Registrace v jiných systémech:</w:t>
      </w:r>
      <w:r w:rsidRPr="004E1CA3">
        <w:rPr>
          <w:rFonts w:ascii="Arial" w:hAnsi="Arial" w:cs="Arial"/>
          <w:sz w:val="21"/>
          <w:szCs w:val="21"/>
        </w:rPr>
        <w:t xml:space="preserve"> Společnost potvrzuje, že v posledních 12 měsících nebyl certifikát ISCC EU pozastaven ani zařazen na černou listinu ISCC ani žádným jiným uznávaným certifikačním systémem. Společnost je registrována pouze v ISCC systému.</w:t>
      </w:r>
    </w:p>
    <w:p w14:paraId="059E5273" w14:textId="4F4DF632" w:rsidR="0095249C" w:rsidRDefault="0095249C" w:rsidP="00B86FD9">
      <w:pPr>
        <w:ind w:left="720"/>
        <w:rPr>
          <w:rFonts w:cs="Arial"/>
        </w:rPr>
      </w:pPr>
      <w:r w:rsidRPr="004E1CA3">
        <w:rPr>
          <w:rFonts w:cs="Arial"/>
        </w:rPr>
        <w:br/>
      </w:r>
    </w:p>
    <w:p w14:paraId="46B4A4D2" w14:textId="77777777" w:rsidR="00FD7FD7" w:rsidRPr="004E1CA3" w:rsidRDefault="00FD7FD7" w:rsidP="00B86FD9">
      <w:pPr>
        <w:ind w:left="720"/>
        <w:rPr>
          <w:rFonts w:cs="Arial"/>
        </w:rPr>
      </w:pPr>
    </w:p>
    <w:p w14:paraId="25CDB49C" w14:textId="362F1498" w:rsidR="0095249C" w:rsidRPr="004E1CA3" w:rsidRDefault="00B86FD9" w:rsidP="0095249C">
      <w:pPr>
        <w:spacing w:after="0"/>
        <w:rPr>
          <w:rFonts w:cs="Arial"/>
        </w:rPr>
      </w:pPr>
      <w:r>
        <w:rPr>
          <w:rFonts w:cs="Arial"/>
          <w:b/>
          <w:bCs/>
        </w:rPr>
        <w:t>Petr Anýž</w:t>
      </w:r>
      <w:r w:rsidR="0095249C" w:rsidRPr="004E1CA3">
        <w:rPr>
          <w:rFonts w:cs="Arial"/>
        </w:rPr>
        <w:t xml:space="preserve">  </w:t>
      </w:r>
      <w:r w:rsidR="0095249C" w:rsidRPr="004E1CA3">
        <w:rPr>
          <w:rFonts w:cs="Arial"/>
        </w:rPr>
        <w:br/>
      </w:r>
      <w:r w:rsidR="0095249C" w:rsidRPr="004E1CA3">
        <w:rPr>
          <w:rFonts w:cs="Arial"/>
          <w:b/>
          <w:bCs/>
        </w:rPr>
        <w:t>Funkce:</w:t>
      </w:r>
      <w:r w:rsidR="0095249C" w:rsidRPr="004E1CA3">
        <w:rPr>
          <w:rFonts w:cs="Arial"/>
        </w:rPr>
        <w:t xml:space="preserve">   </w:t>
      </w:r>
      <w:r>
        <w:rPr>
          <w:rFonts w:cs="Arial"/>
        </w:rPr>
        <w:t>jednatel společnosti</w:t>
      </w:r>
      <w:r w:rsidR="0095249C" w:rsidRPr="004E1CA3">
        <w:rPr>
          <w:rFonts w:cs="Arial"/>
        </w:rPr>
        <w:t xml:space="preserve"> </w:t>
      </w:r>
      <w:r w:rsidR="0095249C" w:rsidRPr="004E1CA3">
        <w:rPr>
          <w:rFonts w:cs="Arial"/>
        </w:rPr>
        <w:br/>
      </w:r>
      <w:r w:rsidR="0095249C" w:rsidRPr="004E1CA3">
        <w:rPr>
          <w:rFonts w:cs="Arial"/>
          <w:b/>
          <w:bCs/>
        </w:rPr>
        <w:t>Datum:</w:t>
      </w:r>
      <w:r w:rsidR="0095249C" w:rsidRPr="004E1CA3">
        <w:rPr>
          <w:rFonts w:cs="Arial"/>
        </w:rPr>
        <w:t> </w:t>
      </w:r>
      <w:r>
        <w:rPr>
          <w:rFonts w:cs="Arial"/>
        </w:rPr>
        <w:t>1</w:t>
      </w:r>
      <w:r w:rsidR="0095249C">
        <w:rPr>
          <w:rFonts w:cs="Arial"/>
        </w:rPr>
        <w:t>.</w:t>
      </w:r>
      <w:r>
        <w:rPr>
          <w:rFonts w:cs="Arial"/>
        </w:rPr>
        <w:t>6</w:t>
      </w:r>
      <w:r w:rsidR="0095249C">
        <w:rPr>
          <w:rFonts w:cs="Arial"/>
        </w:rPr>
        <w:t>.202</w:t>
      </w:r>
      <w:r>
        <w:rPr>
          <w:rFonts w:cs="Arial"/>
        </w:rPr>
        <w:t>6</w:t>
      </w:r>
    </w:p>
    <w:p w14:paraId="36596778" w14:textId="77777777" w:rsidR="009D4E9D" w:rsidRDefault="009D4E9D"/>
    <w:sectPr w:rsidR="009D4E9D" w:rsidSect="00FD7FD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270"/>
    <w:multiLevelType w:val="multilevel"/>
    <w:tmpl w:val="19B8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23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9C"/>
    <w:rsid w:val="00535522"/>
    <w:rsid w:val="00766A14"/>
    <w:rsid w:val="008F27F4"/>
    <w:rsid w:val="0095249C"/>
    <w:rsid w:val="009D4E9D"/>
    <w:rsid w:val="00B86FD9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4C7B"/>
  <w15:chartTrackingRefBased/>
  <w15:docId w15:val="{B96438A3-FDD7-45F5-A3C8-03F64238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49C"/>
    <w:pPr>
      <w:spacing w:after="120" w:line="240" w:lineRule="auto"/>
    </w:pPr>
    <w:rPr>
      <w:rFonts w:ascii="Arial" w:eastAsia="Times New Roman" w:hAnsi="Arial" w:cs="Times New Roman"/>
      <w:noProof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5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2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2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2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2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2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24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24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24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24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24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24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2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24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24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24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2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24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249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524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-semibold">
    <w:name w:val="font-semibold"/>
    <w:basedOn w:val="Standardnpsmoodstavce"/>
    <w:rsid w:val="0095249C"/>
  </w:style>
  <w:style w:type="paragraph" w:customStyle="1" w:styleId="py-1">
    <w:name w:val="py-1"/>
    <w:basedOn w:val="Normln"/>
    <w:rsid w:val="009524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Nachmullerova</dc:creator>
  <cp:keywords/>
  <dc:description/>
  <cp:lastModifiedBy>Kamila Nachmullerova</cp:lastModifiedBy>
  <cp:revision>3</cp:revision>
  <dcterms:created xsi:type="dcterms:W3CDTF">2026-04-19T20:22:00Z</dcterms:created>
  <dcterms:modified xsi:type="dcterms:W3CDTF">2026-04-19T20:23:00Z</dcterms:modified>
</cp:coreProperties>
</file>